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D073" w14:textId="5F4F7B1D" w:rsidR="0056479E" w:rsidRPr="0056479E" w:rsidRDefault="0056479E" w:rsidP="0056479E">
      <w:pPr>
        <w:tabs>
          <w:tab w:val="left" w:pos="-720"/>
          <w:tab w:val="left" w:pos="0"/>
          <w:tab w:val="left" w:pos="720"/>
          <w:tab w:val="left" w:pos="1440"/>
          <w:tab w:val="left" w:pos="2160"/>
          <w:tab w:val="left" w:pos="2880"/>
          <w:tab w:val="left" w:pos="3600"/>
          <w:tab w:val="left" w:pos="4320"/>
        </w:tabs>
        <w:jc w:val="center"/>
        <w:rPr>
          <w:rFonts w:ascii="Alegreya Sans" w:hAnsi="Alegreya Sans"/>
          <w:b/>
          <w:bCs/>
          <w:sz w:val="22"/>
          <w:szCs w:val="22"/>
          <w:u w:val="single"/>
        </w:rPr>
      </w:pPr>
      <w:r w:rsidRPr="0056479E">
        <w:rPr>
          <w:rFonts w:ascii="Alegreya Sans" w:hAnsi="Alegreya Sans"/>
          <w:b/>
          <w:bCs/>
          <w:sz w:val="22"/>
          <w:szCs w:val="22"/>
          <w:u w:val="single"/>
        </w:rPr>
        <w:t>Manager, Infection Prevention and Control Evaluation</w:t>
      </w:r>
    </w:p>
    <w:p w14:paraId="6099A0F8" w14:textId="0732F951" w:rsidR="0056479E" w:rsidRDefault="0056479E" w:rsidP="0056479E">
      <w:pPr>
        <w:tabs>
          <w:tab w:val="left" w:pos="-720"/>
          <w:tab w:val="left" w:pos="0"/>
          <w:tab w:val="left" w:pos="720"/>
          <w:tab w:val="left" w:pos="1440"/>
          <w:tab w:val="left" w:pos="2160"/>
          <w:tab w:val="left" w:pos="2880"/>
          <w:tab w:val="left" w:pos="3600"/>
          <w:tab w:val="left" w:pos="4320"/>
        </w:tabs>
        <w:jc w:val="center"/>
        <w:rPr>
          <w:rFonts w:ascii="Alegreya Sans" w:hAnsi="Alegreya Sans"/>
          <w:b/>
          <w:bCs/>
          <w:sz w:val="22"/>
          <w:szCs w:val="22"/>
          <w:u w:val="single"/>
        </w:rPr>
      </w:pPr>
      <w:r w:rsidRPr="0056479E">
        <w:rPr>
          <w:rFonts w:ascii="Alegreya Sans" w:hAnsi="Alegreya Sans"/>
          <w:b/>
          <w:bCs/>
          <w:sz w:val="22"/>
          <w:szCs w:val="22"/>
          <w:u w:val="single"/>
        </w:rPr>
        <w:t>(Grant Funded)</w:t>
      </w:r>
    </w:p>
    <w:p w14:paraId="49935844" w14:textId="34ADF941" w:rsidR="0056479E" w:rsidRDefault="0056479E" w:rsidP="0056479E">
      <w:pPr>
        <w:tabs>
          <w:tab w:val="left" w:pos="-720"/>
          <w:tab w:val="left" w:pos="0"/>
          <w:tab w:val="left" w:pos="720"/>
          <w:tab w:val="left" w:pos="1440"/>
          <w:tab w:val="left" w:pos="2160"/>
          <w:tab w:val="left" w:pos="2880"/>
          <w:tab w:val="left" w:pos="3600"/>
          <w:tab w:val="left" w:pos="4320"/>
        </w:tabs>
        <w:jc w:val="center"/>
        <w:rPr>
          <w:rFonts w:ascii="Alegreya Sans" w:hAnsi="Alegreya Sans"/>
          <w:b/>
          <w:bCs/>
          <w:sz w:val="22"/>
          <w:szCs w:val="22"/>
          <w:u w:val="single"/>
        </w:rPr>
      </w:pPr>
    </w:p>
    <w:p w14:paraId="532A072C" w14:textId="3DDDF885" w:rsidR="0056479E" w:rsidRPr="00062730" w:rsidRDefault="0056479E" w:rsidP="0056479E">
      <w:pPr>
        <w:tabs>
          <w:tab w:val="left" w:pos="-720"/>
          <w:tab w:val="left" w:pos="0"/>
        </w:tabs>
        <w:rPr>
          <w:rFonts w:ascii="Alegreya Sans" w:hAnsi="Alegreya Sans"/>
          <w:sz w:val="22"/>
          <w:szCs w:val="22"/>
        </w:rPr>
      </w:pPr>
      <w:r>
        <w:rPr>
          <w:rFonts w:ascii="Alegreya Sans" w:hAnsi="Alegreya Sans"/>
          <w:sz w:val="22"/>
          <w:szCs w:val="22"/>
        </w:rPr>
        <w:t>The Pediatric Practice &amp; Health Care Delivery tea at the nation’s leading advocacy organization for children’s healthcare seeks an expert in evaluation to provide extensive data and analytic expertise to the National Pediatric COVID-19 Training Center in coordination with the internal and external project team, as well as identify areas for quality improvement (QI).</w:t>
      </w:r>
    </w:p>
    <w:p w14:paraId="113FF035" w14:textId="50677488" w:rsidR="0056479E" w:rsidRDefault="0056479E" w:rsidP="0056479E">
      <w:pPr>
        <w:tabs>
          <w:tab w:val="left" w:pos="-720"/>
          <w:tab w:val="left" w:pos="0"/>
          <w:tab w:val="left" w:pos="720"/>
          <w:tab w:val="left" w:pos="1440"/>
          <w:tab w:val="left" w:pos="2160"/>
          <w:tab w:val="left" w:pos="2880"/>
          <w:tab w:val="left" w:pos="3600"/>
          <w:tab w:val="left" w:pos="4320"/>
        </w:tabs>
        <w:rPr>
          <w:rFonts w:ascii="Alegreya Sans" w:hAnsi="Alegreya Sans"/>
          <w:sz w:val="22"/>
          <w:szCs w:val="22"/>
        </w:rPr>
      </w:pPr>
    </w:p>
    <w:p w14:paraId="777B48D9" w14:textId="77777777" w:rsidR="0056479E" w:rsidRDefault="0056479E" w:rsidP="0056479E">
      <w:pPr>
        <w:tabs>
          <w:tab w:val="left" w:pos="-720"/>
          <w:tab w:val="left" w:pos="0"/>
        </w:tabs>
        <w:rPr>
          <w:rFonts w:ascii="Alegreya Sans" w:hAnsi="Alegreya Sans"/>
          <w:sz w:val="22"/>
          <w:szCs w:val="22"/>
        </w:rPr>
      </w:pPr>
      <w:r>
        <w:rPr>
          <w:rFonts w:ascii="Alegreya Sans" w:hAnsi="Alegreya Sans"/>
          <w:sz w:val="22"/>
          <w:szCs w:val="22"/>
        </w:rPr>
        <w:t>Qualified candidates will possess:</w:t>
      </w:r>
    </w:p>
    <w:p w14:paraId="56C22F8A" w14:textId="505DD95C" w:rsidR="002E7574" w:rsidRPr="002E7574" w:rsidRDefault="002E7574" w:rsidP="002E7574">
      <w:pPr>
        <w:pStyle w:val="ListParagraph"/>
        <w:numPr>
          <w:ilvl w:val="0"/>
          <w:numId w:val="1"/>
        </w:numPr>
        <w:rPr>
          <w:rFonts w:ascii="Alegreya Sans" w:hAnsi="Alegreya Sans"/>
          <w:sz w:val="22"/>
        </w:rPr>
      </w:pPr>
      <w:r w:rsidRPr="002E7574">
        <w:rPr>
          <w:rFonts w:ascii="Alegreya Sans" w:hAnsi="Alegreya Sans"/>
        </w:rPr>
        <w:t xml:space="preserve">Masters’ degree in research, psychology, child development, public policy, public health, or related </w:t>
      </w:r>
      <w:r w:rsidRPr="002E7574">
        <w:rPr>
          <w:rFonts w:ascii="Alegreya Sans" w:hAnsi="Alegreya Sans"/>
        </w:rPr>
        <w:t>field,</w:t>
      </w:r>
      <w:r w:rsidRPr="002E7574">
        <w:rPr>
          <w:rFonts w:ascii="Alegreya Sans" w:hAnsi="Alegreya Sans"/>
        </w:rPr>
        <w:t xml:space="preserve"> with a focus on program evaluation or measurement or an equivalent combination of relevant education and work experience required.</w:t>
      </w:r>
    </w:p>
    <w:p w14:paraId="2D1C0A25"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At least four years’ experience in program evaluation, project development and management, data aggregation and analysis, and scientific and grant writing. Experience with QI strongly preferred. </w:t>
      </w:r>
    </w:p>
    <w:p w14:paraId="3CC8EDC1"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Excellent organizational, communication, interpersonal, critical thinking, analytical, and leadership skills. </w:t>
      </w:r>
    </w:p>
    <w:p w14:paraId="0948FE6A"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Must be able to manage a heavy workload including multiple programs and projects simultaneously within deadlines, work both independently and as part of a team, take initiative, effectively collaborate with various internal and external constituents, and </w:t>
      </w:r>
      <w:r w:rsidRPr="0056479E">
        <w:rPr>
          <w:rFonts w:ascii="Alegreya Sans" w:hAnsi="Alegreya Sans" w:cs="Arial"/>
          <w:sz w:val="22"/>
          <w:szCs w:val="22"/>
        </w:rPr>
        <w:t>promote and maintain a positive and cooperative team-oriented work environment with a commitment to equity, diversity, and inclusion</w:t>
      </w:r>
      <w:r w:rsidRPr="0056479E">
        <w:rPr>
          <w:rFonts w:ascii="Alegreya Sans" w:hAnsi="Alegreya Sans"/>
          <w:sz w:val="22"/>
          <w:szCs w:val="22"/>
        </w:rPr>
        <w:t>.</w:t>
      </w:r>
    </w:p>
    <w:p w14:paraId="644E4FC9"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Strong technical acumen essential with proficiency in MS Office, MS Power BI, and the ability to learn and apply new technologies; experience with virtual meeting platforms (</w:t>
      </w:r>
      <w:proofErr w:type="spellStart"/>
      <w:r w:rsidRPr="0056479E">
        <w:rPr>
          <w:rFonts w:ascii="Alegreya Sans" w:hAnsi="Alegreya Sans"/>
          <w:sz w:val="22"/>
          <w:szCs w:val="22"/>
        </w:rPr>
        <w:t>eg</w:t>
      </w:r>
      <w:proofErr w:type="spellEnd"/>
      <w:r w:rsidRPr="0056479E">
        <w:rPr>
          <w:rFonts w:ascii="Alegreya Sans" w:hAnsi="Alegreya Sans"/>
          <w:sz w:val="22"/>
          <w:szCs w:val="22"/>
        </w:rPr>
        <w:t>, WebEx, Teams) and document collaboration platforms (</w:t>
      </w:r>
      <w:proofErr w:type="spellStart"/>
      <w:r w:rsidRPr="0056479E">
        <w:rPr>
          <w:rFonts w:ascii="Alegreya Sans" w:hAnsi="Alegreya Sans"/>
          <w:sz w:val="22"/>
          <w:szCs w:val="22"/>
        </w:rPr>
        <w:t>eg</w:t>
      </w:r>
      <w:proofErr w:type="spellEnd"/>
      <w:r w:rsidRPr="0056479E">
        <w:rPr>
          <w:rFonts w:ascii="Alegreya Sans" w:hAnsi="Alegreya Sans"/>
          <w:sz w:val="22"/>
          <w:szCs w:val="22"/>
        </w:rPr>
        <w:t xml:space="preserve">, SharePoint) preferred. </w:t>
      </w:r>
    </w:p>
    <w:p w14:paraId="5D7FE78F" w14:textId="77777777"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 xml:space="preserve">Knowledge of the health care industry and programs designed to promote child health highly desirable. </w:t>
      </w:r>
    </w:p>
    <w:p w14:paraId="0ED44F79" w14:textId="50765B08" w:rsidR="0056479E" w:rsidRDefault="0056479E" w:rsidP="0056479E">
      <w:pPr>
        <w:pStyle w:val="ListParagraph"/>
        <w:numPr>
          <w:ilvl w:val="0"/>
          <w:numId w:val="1"/>
        </w:numPr>
        <w:tabs>
          <w:tab w:val="left" w:pos="-720"/>
          <w:tab w:val="left" w:pos="0"/>
        </w:tabs>
        <w:rPr>
          <w:rFonts w:ascii="Alegreya Sans" w:hAnsi="Alegreya Sans"/>
          <w:sz w:val="22"/>
          <w:szCs w:val="22"/>
        </w:rPr>
      </w:pPr>
      <w:r w:rsidRPr="0056479E">
        <w:rPr>
          <w:rFonts w:ascii="Alegreya Sans" w:hAnsi="Alegreya Sans"/>
          <w:sz w:val="22"/>
          <w:szCs w:val="22"/>
        </w:rPr>
        <w:t>Travel and some evening/weekend work required.</w:t>
      </w:r>
    </w:p>
    <w:p w14:paraId="678F1D18" w14:textId="469B2AEC" w:rsidR="00DD135F" w:rsidRDefault="00DD135F" w:rsidP="00DD135F">
      <w:pPr>
        <w:tabs>
          <w:tab w:val="left" w:pos="-720"/>
          <w:tab w:val="left" w:pos="0"/>
        </w:tabs>
        <w:rPr>
          <w:rFonts w:ascii="Alegreya Sans" w:hAnsi="Alegreya Sans"/>
          <w:sz w:val="22"/>
          <w:szCs w:val="22"/>
        </w:rPr>
      </w:pPr>
    </w:p>
    <w:p w14:paraId="76F775F6" w14:textId="77777777" w:rsidR="00DD135F" w:rsidRDefault="00DD135F" w:rsidP="00DD135F">
      <w:pPr>
        <w:tabs>
          <w:tab w:val="left" w:pos="-720"/>
          <w:tab w:val="left" w:pos="0"/>
        </w:tabs>
        <w:rPr>
          <w:rFonts w:ascii="Alegreya Sans" w:hAnsi="Alegreya Sans"/>
          <w:sz w:val="22"/>
          <w:szCs w:val="22"/>
        </w:rPr>
      </w:pPr>
      <w:r>
        <w:rPr>
          <w:rFonts w:ascii="Alegreya Sans" w:hAnsi="Alegreya Sans"/>
          <w:sz w:val="22"/>
          <w:szCs w:val="22"/>
        </w:rPr>
        <w:t>Why work for the AAP?</w:t>
      </w:r>
    </w:p>
    <w:p w14:paraId="0E754CF7"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Flexible hours and a focus on work/life balance.</w:t>
      </w:r>
    </w:p>
    <w:p w14:paraId="4516571A"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State-of-the-art building equipped with standing desks, treadmill desks, cycle desks, on-site fitness center, and on-site exercise classes.</w:t>
      </w:r>
    </w:p>
    <w:p w14:paraId="05186334"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An on-site cafeteria with food costs that are subsidized by AAP.</w:t>
      </w:r>
    </w:p>
    <w:p w14:paraId="13A284CE"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Strong focus on mental health and wellness.</w:t>
      </w:r>
    </w:p>
    <w:p w14:paraId="5CCD8E2D"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Tuition reimbursement.</w:t>
      </w:r>
    </w:p>
    <w:p w14:paraId="54D44F27"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Competitive PTO and sick leave.</w:t>
      </w:r>
    </w:p>
    <w:p w14:paraId="6FED8034"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Excellent parental benefits, including adoption assistance.</w:t>
      </w:r>
    </w:p>
    <w:p w14:paraId="055C4075" w14:textId="77777777" w:rsidR="00DD135F" w:rsidRDefault="00DD135F" w:rsidP="00DD135F">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 xml:space="preserve">A full list of benefits can be found </w:t>
      </w:r>
      <w:hyperlink r:id="rId5" w:history="1">
        <w:r>
          <w:rPr>
            <w:rStyle w:val="Hyperlink"/>
            <w:rFonts w:ascii="Alegreya Sans" w:hAnsi="Alegreya Sans"/>
            <w:sz w:val="22"/>
            <w:szCs w:val="22"/>
          </w:rPr>
          <w:t>here</w:t>
        </w:r>
      </w:hyperlink>
      <w:r>
        <w:rPr>
          <w:rFonts w:ascii="Alegreya Sans" w:hAnsi="Alegreya Sans"/>
          <w:sz w:val="22"/>
          <w:szCs w:val="22"/>
        </w:rPr>
        <w:t>.</w:t>
      </w:r>
    </w:p>
    <w:p w14:paraId="3F217BD5" w14:textId="77777777" w:rsidR="00DD135F" w:rsidRDefault="00DD135F" w:rsidP="00DD135F">
      <w:pPr>
        <w:pStyle w:val="NormalWeb"/>
        <w:rPr>
          <w:rFonts w:ascii="Alegreya Sans" w:hAnsi="Alegreya Sans"/>
          <w:sz w:val="22"/>
          <w:szCs w:val="22"/>
        </w:rPr>
      </w:pPr>
      <w:r>
        <w:rPr>
          <w:rStyle w:val="Strong"/>
          <w:rFonts w:ascii="Alegreya Sans" w:hAnsi="Alegreya Sans"/>
          <w:sz w:val="22"/>
          <w:szCs w:val="22"/>
        </w:rPr>
        <w:t>Hybrid work environment of 40% of work time in the office per month.</w:t>
      </w:r>
    </w:p>
    <w:p w14:paraId="02985E1E" w14:textId="77777777" w:rsidR="00DD135F" w:rsidRDefault="00DD135F" w:rsidP="00DD135F">
      <w:pPr>
        <w:rPr>
          <w:rFonts w:ascii="Alegreya Sans" w:hAnsi="Alegreya Sans"/>
          <w:sz w:val="22"/>
          <w:szCs w:val="22"/>
        </w:rPr>
      </w:pPr>
      <w:r>
        <w:rPr>
          <w:rFonts w:ascii="Alegreya Sans" w:hAnsi="Alegreya Sans"/>
          <w:b/>
          <w:bCs/>
          <w:sz w:val="22"/>
          <w:szCs w:val="22"/>
        </w:rPr>
        <w:t>All AAP employees must be fully vaccinated against COVID-19. Requests for a medical or religious accommodation in regard to this vaccination can be submitted for consideration upon an offer of employment</w:t>
      </w:r>
      <w:r>
        <w:rPr>
          <w:rFonts w:ascii="Alegreya Sans" w:hAnsi="Alegreya Sans"/>
          <w:sz w:val="22"/>
          <w:szCs w:val="22"/>
        </w:rPr>
        <w:t>.</w:t>
      </w:r>
    </w:p>
    <w:p w14:paraId="2A5F602B" w14:textId="77777777" w:rsidR="00DD135F" w:rsidRDefault="00DD135F" w:rsidP="00DD135F">
      <w:pPr>
        <w:tabs>
          <w:tab w:val="left" w:pos="-720"/>
          <w:tab w:val="left" w:pos="0"/>
        </w:tabs>
        <w:rPr>
          <w:rFonts w:ascii="Alegreya Sans" w:hAnsi="Alegreya Sans"/>
          <w:sz w:val="22"/>
          <w:szCs w:val="22"/>
        </w:rPr>
      </w:pPr>
    </w:p>
    <w:p w14:paraId="27F91F1A" w14:textId="77777777" w:rsidR="00DD135F" w:rsidRDefault="00DD135F" w:rsidP="00DD135F">
      <w:pPr>
        <w:widowControl w:val="0"/>
        <w:ind w:right="114"/>
        <w:rPr>
          <w:rFonts w:ascii="Alegreya Sans" w:hAnsi="Alegreya Sans"/>
          <w:sz w:val="22"/>
          <w:szCs w:val="22"/>
        </w:rPr>
      </w:pPr>
      <w:r>
        <w:rPr>
          <w:rFonts w:ascii="Alegreya Sans" w:hAnsi="Alegreya Sans"/>
          <w:sz w:val="22"/>
          <w:szCs w:val="22"/>
        </w:rPr>
        <w:t xml:space="preserve">To learn more about the organization, see a full job description, and/or apply for the position, please visit </w:t>
      </w:r>
      <w:hyperlink r:id="rId6" w:history="1">
        <w:r>
          <w:rPr>
            <w:rStyle w:val="Hyperlink"/>
            <w:rFonts w:ascii="Alegreya Sans" w:hAnsi="Alegreya Sans"/>
            <w:sz w:val="22"/>
            <w:szCs w:val="22"/>
          </w:rPr>
          <w:t>https://www.aap.org/employment</w:t>
        </w:r>
      </w:hyperlink>
      <w:r>
        <w:rPr>
          <w:rFonts w:ascii="Alegreya Sans" w:hAnsi="Alegreya Sans"/>
          <w:sz w:val="22"/>
          <w:szCs w:val="22"/>
        </w:rPr>
        <w:t>.</w:t>
      </w:r>
    </w:p>
    <w:p w14:paraId="1B2AEBE2" w14:textId="77777777" w:rsidR="00DD135F" w:rsidRDefault="00DD135F" w:rsidP="00DD135F">
      <w:pPr>
        <w:widowControl w:val="0"/>
        <w:ind w:right="114"/>
        <w:rPr>
          <w:rFonts w:ascii="Alegreya Sans" w:hAnsi="Alegreya Sans"/>
          <w:sz w:val="22"/>
          <w:szCs w:val="22"/>
        </w:rPr>
      </w:pPr>
    </w:p>
    <w:p w14:paraId="58A802DC" w14:textId="77777777" w:rsidR="00DD135F" w:rsidRDefault="00DD135F" w:rsidP="00DD135F">
      <w:pPr>
        <w:widowControl w:val="0"/>
        <w:ind w:right="114"/>
        <w:rPr>
          <w:rFonts w:ascii="Alegreya Sans" w:hAnsi="Alegreya Sans"/>
          <w:sz w:val="22"/>
          <w:szCs w:val="22"/>
        </w:rPr>
      </w:pPr>
      <w:r>
        <w:rPr>
          <w:rFonts w:ascii="Alegreya Sans" w:hAnsi="Alegreya Sans"/>
          <w:sz w:val="22"/>
          <w:szCs w:val="22"/>
        </w:rPr>
        <w:lastRenderedPageBreak/>
        <w:t>The AAP offers an excellent work environment, competitive salary, and a comprehensive benefits package. As a reaffirmation to our employee-focused culture, since 2005 the AAP has been named one of the 101 Best and Brightest Companies to Work for in the Chicagoland area. Additionally, we are an Equal Opportunity Employer of Minorities, Females, Individuals with Disabilities, and Veterans that values the strength diversity brings to our workplace.</w:t>
      </w:r>
    </w:p>
    <w:p w14:paraId="40828FE2" w14:textId="77777777" w:rsidR="00DD135F" w:rsidRDefault="00DD135F" w:rsidP="00DD135F">
      <w:pPr>
        <w:widowControl w:val="0"/>
        <w:ind w:right="114"/>
        <w:rPr>
          <w:rFonts w:ascii="Alegreya Sans" w:hAnsi="Alegreya Sans"/>
          <w:sz w:val="22"/>
          <w:szCs w:val="22"/>
        </w:rPr>
      </w:pPr>
    </w:p>
    <w:p w14:paraId="6BD6A265" w14:textId="77777777" w:rsidR="00DD135F" w:rsidRDefault="00DD135F" w:rsidP="00DD135F">
      <w:pPr>
        <w:widowControl w:val="0"/>
        <w:ind w:right="114"/>
        <w:rPr>
          <w:rFonts w:ascii="Alegreya Sans" w:hAnsi="Alegreya Sans"/>
          <w:sz w:val="22"/>
          <w:szCs w:val="22"/>
        </w:rPr>
      </w:pPr>
      <w:r>
        <w:rPr>
          <w:rFonts w:ascii="Alegreya Sans" w:hAnsi="Alegreya Sans"/>
          <w:sz w:val="22"/>
          <w:szCs w:val="22"/>
        </w:rPr>
        <w:t>Reasonable Accommodation: Individuals with a disability in need of a reasonable accommodation regarding the job application process may call 630-626-6297. Please note, only those inquiries concerning a request for reasonable accommodation will receive a response.</w:t>
      </w:r>
    </w:p>
    <w:p w14:paraId="2420FFF8" w14:textId="77777777" w:rsidR="00DD135F" w:rsidRDefault="00DD135F" w:rsidP="00DD135F">
      <w:pPr>
        <w:widowControl w:val="0"/>
        <w:ind w:right="114"/>
        <w:rPr>
          <w:rFonts w:ascii="Alegreya Sans" w:hAnsi="Alegreya Sans"/>
          <w:sz w:val="22"/>
          <w:szCs w:val="22"/>
        </w:rPr>
      </w:pPr>
    </w:p>
    <w:p w14:paraId="21088990" w14:textId="77777777" w:rsidR="00DD135F" w:rsidRDefault="00DD135F" w:rsidP="00DD135F">
      <w:pPr>
        <w:rPr>
          <w:rFonts w:ascii="Alegreya Sans" w:hAnsi="Alegreya Sans"/>
          <w:sz w:val="22"/>
          <w:szCs w:val="22"/>
        </w:rPr>
      </w:pPr>
    </w:p>
    <w:p w14:paraId="5F922331" w14:textId="77777777" w:rsidR="00DD135F" w:rsidRDefault="00DD135F" w:rsidP="00DD135F"/>
    <w:p w14:paraId="49CA7501" w14:textId="77777777" w:rsidR="00DD135F" w:rsidRPr="00DD135F" w:rsidRDefault="00DD135F" w:rsidP="00DD135F">
      <w:pPr>
        <w:tabs>
          <w:tab w:val="left" w:pos="-720"/>
          <w:tab w:val="left" w:pos="0"/>
        </w:tabs>
        <w:rPr>
          <w:rFonts w:ascii="Alegreya Sans" w:hAnsi="Alegreya Sans"/>
          <w:sz w:val="22"/>
          <w:szCs w:val="22"/>
        </w:rPr>
      </w:pPr>
    </w:p>
    <w:p w14:paraId="2BEE72F4" w14:textId="77777777" w:rsidR="0056479E" w:rsidRPr="0056479E" w:rsidRDefault="0056479E" w:rsidP="0056479E">
      <w:pPr>
        <w:tabs>
          <w:tab w:val="left" w:pos="-720"/>
          <w:tab w:val="left" w:pos="0"/>
          <w:tab w:val="left" w:pos="720"/>
          <w:tab w:val="left" w:pos="1440"/>
          <w:tab w:val="left" w:pos="2160"/>
          <w:tab w:val="left" w:pos="2880"/>
          <w:tab w:val="left" w:pos="3600"/>
          <w:tab w:val="left" w:pos="4320"/>
        </w:tabs>
        <w:rPr>
          <w:rFonts w:ascii="Alegreya Sans" w:hAnsi="Alegreya Sans"/>
          <w:sz w:val="22"/>
          <w:szCs w:val="22"/>
        </w:rPr>
      </w:pPr>
    </w:p>
    <w:p w14:paraId="30F066B4" w14:textId="77777777" w:rsidR="008E1BE6" w:rsidRDefault="008E1BE6"/>
    <w:sectPr w:rsidR="008E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legreya Sans">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2C0"/>
    <w:multiLevelType w:val="hybridMultilevel"/>
    <w:tmpl w:val="AEEC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156C8"/>
    <w:multiLevelType w:val="hybridMultilevel"/>
    <w:tmpl w:val="C420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36297780">
    <w:abstractNumId w:val="0"/>
  </w:num>
  <w:num w:numId="2" w16cid:durableId="1481733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9E"/>
    <w:rsid w:val="002E7574"/>
    <w:rsid w:val="0056479E"/>
    <w:rsid w:val="008E1BE6"/>
    <w:rsid w:val="00DD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8533"/>
  <w15:chartTrackingRefBased/>
  <w15:docId w15:val="{004ED12A-104F-40F3-A7D7-F3C05E62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79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6479E"/>
    <w:pPr>
      <w:ind w:left="720"/>
    </w:pPr>
    <w:rPr>
      <w:rFonts w:ascii="Times New Roman" w:hAnsi="Times New Roman"/>
      <w:szCs w:val="24"/>
    </w:rPr>
  </w:style>
  <w:style w:type="character" w:customStyle="1" w:styleId="BodyTextIndent2Char">
    <w:name w:val="Body Text Indent 2 Char"/>
    <w:basedOn w:val="DefaultParagraphFont"/>
    <w:link w:val="BodyTextIndent2"/>
    <w:rsid w:val="0056479E"/>
    <w:rPr>
      <w:rFonts w:ascii="Times New Roman" w:eastAsia="Times New Roman" w:hAnsi="Times New Roman" w:cs="Times New Roman"/>
      <w:sz w:val="24"/>
      <w:szCs w:val="24"/>
    </w:rPr>
  </w:style>
  <w:style w:type="paragraph" w:styleId="ListParagraph">
    <w:name w:val="List Paragraph"/>
    <w:basedOn w:val="Normal"/>
    <w:uiPriority w:val="34"/>
    <w:qFormat/>
    <w:rsid w:val="0056479E"/>
    <w:pPr>
      <w:ind w:left="720"/>
      <w:contextualSpacing/>
    </w:pPr>
  </w:style>
  <w:style w:type="character" w:styleId="Hyperlink">
    <w:name w:val="Hyperlink"/>
    <w:basedOn w:val="DefaultParagraphFont"/>
    <w:uiPriority w:val="99"/>
    <w:semiHidden/>
    <w:unhideWhenUsed/>
    <w:rsid w:val="00DD135F"/>
    <w:rPr>
      <w:color w:val="0563C1" w:themeColor="hyperlink"/>
      <w:u w:val="single"/>
    </w:rPr>
  </w:style>
  <w:style w:type="paragraph" w:styleId="NormalWeb">
    <w:name w:val="Normal (Web)"/>
    <w:basedOn w:val="Normal"/>
    <w:uiPriority w:val="99"/>
    <w:semiHidden/>
    <w:unhideWhenUsed/>
    <w:rsid w:val="00DD135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D1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org/employment" TargetMode="External"/><Relationship Id="rId5" Type="http://schemas.openxmlformats.org/officeDocument/2006/relationships/hyperlink" Target="https://downloads.aap.org/DOHRAS/BenefitsAtAA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Crider, Karyn</dc:creator>
  <cp:keywords/>
  <dc:description/>
  <cp:lastModifiedBy>Crider, Karyn</cp:lastModifiedBy>
  <cp:revision>2</cp:revision>
  <dcterms:created xsi:type="dcterms:W3CDTF">2023-02-28T21:58:00Z</dcterms:created>
  <dcterms:modified xsi:type="dcterms:W3CDTF">2023-02-28T21:58:00Z</dcterms:modified>
</cp:coreProperties>
</file>